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</w:t>
      </w:r>
      <w:r>
        <w:rPr>
          <w:rFonts w:ascii="Times New Roman" w:eastAsia="Times New Roman" w:hAnsi="Times New Roman" w:cs="Times New Roman"/>
        </w:rPr>
        <w:t>693</w:t>
      </w:r>
      <w:r>
        <w:rPr>
          <w:rFonts w:ascii="Times New Roman" w:eastAsia="Times New Roman" w:hAnsi="Times New Roman" w:cs="Times New Roman"/>
        </w:rPr>
        <w:t>-200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2025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июня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г. Нефтеюганск</w:t>
      </w:r>
    </w:p>
    <w:p>
      <w:pPr>
        <w:spacing w:before="0" w:after="0"/>
        <w:jc w:val="both"/>
        <w:rPr>
          <w:sz w:val="10"/>
          <w:szCs w:val="10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</w:t>
      </w:r>
      <w:r>
        <w:rPr>
          <w:rFonts w:ascii="Times New Roman" w:eastAsia="Times New Roman" w:hAnsi="Times New Roman" w:cs="Times New Roman"/>
          <w:sz w:val="26"/>
          <w:szCs w:val="26"/>
        </w:rPr>
        <w:t>овой судья судебного участка № 4 Нефтеюганского судебного района Ханты-Мансийского автономного округа – Югры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Постовалова Т.П.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и.о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мирового судьи судебного участка № 3 </w:t>
      </w:r>
      <w:r>
        <w:rPr>
          <w:rFonts w:ascii="Times New Roman" w:eastAsia="Times New Roman" w:hAnsi="Times New Roman" w:cs="Times New Roman"/>
          <w:sz w:val="26"/>
          <w:szCs w:val="26"/>
        </w:rPr>
        <w:t>Нефтеюганского судебного района Ханты-Мансийского автономного округа – Югры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(628309 ХМАО-Югра, 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Нефтеюганск, 1 мкр-н, дом 30), </w:t>
      </w:r>
      <w:r>
        <w:rPr>
          <w:rFonts w:ascii="Times New Roman" w:eastAsia="Times New Roman" w:hAnsi="Times New Roman" w:cs="Times New Roman"/>
          <w:sz w:val="26"/>
          <w:szCs w:val="26"/>
        </w:rPr>
        <w:t>рассмотрев в открытом судебном заседании дело об административном правонарушении в отношении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Дерябина Сергея Васильевича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31rplc-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22rplc-8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работающего </w:t>
      </w:r>
      <w:r>
        <w:rPr>
          <w:rFonts w:ascii="Times New Roman" w:eastAsia="Times New Roman" w:hAnsi="Times New Roman" w:cs="Times New Roman"/>
          <w:sz w:val="26"/>
          <w:szCs w:val="26"/>
        </w:rPr>
        <w:t>генеральным директором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ООО «СИБТРАСТ-НТ»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проживающего по адресу: </w:t>
      </w:r>
      <w:r>
        <w:rPr>
          <w:rStyle w:val="cat-UserDefinedgrp-33rplc-1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PassportDatagrp-23rplc-12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Style w:val="cat-ExternalSystemDefinedgrp-30rplc-1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ExternalSystemDefinedgrp-32rplc-1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ИНН </w:t>
      </w:r>
      <w:r>
        <w:rPr>
          <w:rStyle w:val="cat-UserDefinedgrp-25rplc-1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совершении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 15.33 Кодекса Российской Федерации об административных правонарушениях,</w:t>
      </w:r>
    </w:p>
    <w:p>
      <w:pPr>
        <w:spacing w:before="0" w:after="0"/>
        <w:rPr>
          <w:sz w:val="10"/>
          <w:szCs w:val="10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У С Т А Н О В И Л:</w:t>
      </w:r>
    </w:p>
    <w:p>
      <w:pPr>
        <w:spacing w:before="0" w:after="0"/>
        <w:rPr>
          <w:sz w:val="10"/>
          <w:szCs w:val="10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Дерябин С.В.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являясь </w:t>
      </w:r>
      <w:r>
        <w:rPr>
          <w:rFonts w:ascii="Times New Roman" w:eastAsia="Times New Roman" w:hAnsi="Times New Roman" w:cs="Times New Roman"/>
          <w:sz w:val="26"/>
          <w:szCs w:val="26"/>
        </w:rPr>
        <w:t>генеральным директором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ООО «СИБТРАСТ-НТ»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находящемся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адресу: ХМАО-Югра, г. Нефтеюганск, </w:t>
      </w:r>
      <w:r>
        <w:rPr>
          <w:rFonts w:ascii="Times New Roman" w:eastAsia="Times New Roman" w:hAnsi="Times New Roman" w:cs="Times New Roman"/>
          <w:sz w:val="26"/>
          <w:szCs w:val="26"/>
        </w:rPr>
        <w:t>ул. Транспортная, дом 46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не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своевременно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представил в установленный законодательством РФ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срок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 за </w:t>
      </w:r>
      <w:r>
        <w:rPr>
          <w:rFonts w:ascii="Times New Roman" w:eastAsia="Times New Roman" w:hAnsi="Times New Roman" w:cs="Times New Roman"/>
          <w:sz w:val="26"/>
          <w:szCs w:val="26"/>
        </w:rPr>
        <w:t>2024 год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Отчет предоставлен </w:t>
      </w:r>
      <w:r>
        <w:rPr>
          <w:rFonts w:ascii="Times New Roman" w:eastAsia="Times New Roman" w:hAnsi="Times New Roman" w:cs="Times New Roman"/>
          <w:sz w:val="26"/>
          <w:szCs w:val="26"/>
        </w:rPr>
        <w:t>12.02.2025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вместо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01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чем нарушил </w:t>
      </w:r>
      <w:r>
        <w:rPr>
          <w:rFonts w:ascii="Times New Roman" w:eastAsia="Times New Roman" w:hAnsi="Times New Roman" w:cs="Times New Roman"/>
          <w:sz w:val="26"/>
          <w:szCs w:val="26"/>
        </w:rPr>
        <w:t>ст. 17, ст. 19,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ст. 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Федеральн</w:t>
      </w:r>
      <w:r>
        <w:rPr>
          <w:rFonts w:ascii="Times New Roman" w:eastAsia="Times New Roman" w:hAnsi="Times New Roman" w:cs="Times New Roman"/>
          <w:sz w:val="26"/>
          <w:szCs w:val="26"/>
        </w:rPr>
        <w:t>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закон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24.07.1998 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125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-ФЗ </w:t>
      </w:r>
      <w:r>
        <w:rPr>
          <w:rFonts w:ascii="Times New Roman" w:eastAsia="Times New Roman" w:hAnsi="Times New Roman" w:cs="Times New Roman"/>
          <w:sz w:val="26"/>
          <w:szCs w:val="26"/>
        </w:rPr>
        <w:t>«О</w:t>
      </w:r>
      <w:r>
        <w:rPr>
          <w:rFonts w:ascii="Times New Roman" w:eastAsia="Times New Roman" w:hAnsi="Times New Roman" w:cs="Times New Roman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обязательном социальном страховании от несчастных случаев на производстве и профессиональных заболеваний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6"/>
          <w:szCs w:val="26"/>
        </w:rPr>
        <w:t>Дерябин С.В.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извещенный надлежащим образом о времени и месте рассмотрения административного материала, не явился, о причинах неявки суд не уведомил, ходатайств об отложении дела от него не поступало.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таких обстоятельствах, в соответствии с требованиями ч. 2 ст. 25.1 КоАП РФ, а также исходя из положений п. 6 постановления Пленума ВС РФ от 24.03.2005 года №5 «О некоторых вопросах, возникающих у судов при применении КоАП РФ» и п. 14 постановления Пленума ВС РФ от 27.12.2007 года №52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Дерябина С.В.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его отсутствие.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судья, исследовав материалы дела, считает, что вина </w:t>
      </w:r>
      <w:r>
        <w:rPr>
          <w:rFonts w:ascii="Times New Roman" w:eastAsia="Times New Roman" w:hAnsi="Times New Roman" w:cs="Times New Roman"/>
          <w:sz w:val="26"/>
          <w:szCs w:val="26"/>
        </w:rPr>
        <w:t>Дерябина С.В.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 полностью доказана и подтверждается следующими доказательствами: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Style w:val="cat-UserDefinedgrp-34rplc-2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27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05</w:t>
      </w:r>
      <w:r>
        <w:rPr>
          <w:rFonts w:ascii="Times New Roman" w:eastAsia="Times New Roman" w:hAnsi="Times New Roman" w:cs="Times New Roman"/>
          <w:sz w:val="26"/>
          <w:szCs w:val="26"/>
        </w:rPr>
        <w:t>.20</w:t>
      </w:r>
      <w:r>
        <w:rPr>
          <w:rFonts w:ascii="Times New Roman" w:eastAsia="Times New Roman" w:hAnsi="Times New Roman" w:cs="Times New Roman"/>
          <w:sz w:val="26"/>
          <w:szCs w:val="26"/>
        </w:rPr>
        <w:t>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6"/>
          <w:szCs w:val="26"/>
        </w:rPr>
        <w:t>Дерябин С.В.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своевременно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представил в установленный законодательством РФ срок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 за </w:t>
      </w:r>
      <w:r>
        <w:rPr>
          <w:rFonts w:ascii="Times New Roman" w:eastAsia="Times New Roman" w:hAnsi="Times New Roman" w:cs="Times New Roman"/>
          <w:sz w:val="26"/>
          <w:szCs w:val="26"/>
        </w:rPr>
        <w:t>2024 год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информацией о предоставлении отчета;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выпиской из Единого государственного реестра </w:t>
      </w:r>
      <w:r>
        <w:rPr>
          <w:rFonts w:ascii="Times New Roman" w:eastAsia="Times New Roman" w:hAnsi="Times New Roman" w:cs="Times New Roman"/>
          <w:sz w:val="26"/>
          <w:szCs w:val="26"/>
        </w:rPr>
        <w:t>юридических лиц.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п. 1 ч. 2 ст. 17 Федерального закона от 24.07.1998 г. № 125-ФЗ «Об обязательном социальном страховании от несчастных случаев на производстве и профессиональных заболеваний», страхователь обязан своевременно представлять в территориальные органы страховщика документы, необходимые для регистрации в </w:t>
      </w:r>
      <w:r>
        <w:rPr>
          <w:rFonts w:ascii="Times New Roman" w:eastAsia="Times New Roman" w:hAnsi="Times New Roman" w:cs="Times New Roman"/>
          <w:sz w:val="26"/>
          <w:szCs w:val="26"/>
        </w:rPr>
        <w:t>качестве страхователя, в случаях, предусмотренных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4" w:anchor="/document/12112505/entry/63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абзацами третьим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4" w:anchor="/document/12112505/entry/6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четвертым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4" w:anchor="/document/12112505/entry/6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пятым части первой статьи 6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настоящего Федерального закона, если такие документы (содержащиеся в них сведения) не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 или такие документы включены в определенный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4" w:anchor="/document/12177515/entry/7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Федеральным законом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от 27 июля 2010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года N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210-ФЗ "Об организации предоставления государственных и муниципальных услуг" перечень документов.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п. 1 ч. 2 ст. 17 Федерального закона от 24.07.1998 г. № 125-ФЗ «Об обязательном социальном страховании от несчастных случаев на производстве и профессиональных заболеваний», страхователь несет ответственность за неисполнение или ненадлежащее исполнение возложенных на него настоящим Федеральным законом обязанностей по своевременной регистрации в качестве страхователя у страховщика, своевременной и полной уплате страховых взносов, своевременному представлению страховщику установленной отчетности, за своевременную выплату застрахованным отдельных видов обеспечения по страхованию в случаях, установленных настоящим Федеральным законом, а также за достоверность представляемых страховщику сведений, необходимых для назначения застрахованным обеспечения по страхованию.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6"/>
          <w:szCs w:val="26"/>
        </w:rPr>
        <w:t>п. 1 ст. 24 Федеральн</w:t>
      </w:r>
      <w:r>
        <w:rPr>
          <w:rFonts w:ascii="Times New Roman" w:eastAsia="Times New Roman" w:hAnsi="Times New Roman" w:cs="Times New Roman"/>
          <w:sz w:val="26"/>
          <w:szCs w:val="26"/>
        </w:rPr>
        <w:t>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закон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24.07.1998 г. № 125-ФЗ «Об обязательном социальном страховании от несчастных случаев на производстве и профессиональных заболеваний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z w:val="26"/>
          <w:szCs w:val="26"/>
        </w:rPr>
        <w:t>трахователи ежеквартально представляют в установленном порядке территориальному органу страховщика по месту их регистрации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4" w:anchor="/document/404770123/entry/100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расчет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по начисленным и уплаченным страховым взносам: на бумажном носителе не позднее 20-го числа месяца, следующего за отчетным периодом; в форме электронного документа не позднее 25-го числа месяца, следующего за отчетным периодом.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Страхователи, у которых численность физических лиц, в пользу которых производятся выплаты и иные вознаграждения, за предшествующий расчетный период превышает 10 человек, и вновь созданные (в том числе при реорганизации) организации, у которых численность указанных физических лиц превышает такой предел, представляют расчеты по начисленным и уплаченным страховым взносам в территориальный орган страховщика по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4" w:anchor="/document/12173316/entry/100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форматам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и в порядке, которые установлены страховщиком, в форме электронных документов, подписанных усиленной квалифицированной электронной подписью в соответствии с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4" w:anchor="/document/12184522/entry/5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Федеральным законом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от 6 апреля 2011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года N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63-ФЗ "Об электронной подписи". Страхователи и вновь созданные (в том числе при реорганизации) организации, у которых численность физических лиц, в пользу которых производятся выплаты и иные вознаграждения, за предшествующий расчетный период составляет 10 человек и менее, вправе представлять расчеты по начисленным и уплаченным страховым взносам в форме электронных документов в соответствии с требованиями настоящего пункта. При представлении расчетов по начисленным и уплаченным страховым взносам в форме электронных документов территориальный орган страховщика обязан направить подтверждения приема указанных расчетов в форме электронных документов с использованием информационно-телекоммуникационных сетей общего пользования, в том числе сети "Интернет", включая единый портал государственных и муниципальных услуг.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Дерябина С.В.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судья квалифицирует по ч.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 15.33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нарушение </w:t>
      </w:r>
      <w:r>
        <w:rPr>
          <w:rFonts w:ascii="Times New Roman" w:eastAsia="Times New Roman" w:hAnsi="Times New Roman" w:cs="Times New Roman"/>
          <w:sz w:val="26"/>
          <w:szCs w:val="26"/>
        </w:rPr>
        <w:t>установленных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4" w:anchor="/document/12112505/entry/2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законодательством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наказания судья учитывает характер совершенного правонарушения,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Дерябина С.В.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смягчающих и отягчающих административную ответственность, предусмотренных ст. ст. 4.2, 4.3 Кодекса Российской Федерации об административных правонарушениях, судья не усматривает.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 учётом изложенного, руководствуясь ст.ст. 29.9 ч.1, 29.10, 30.1 Кодекса Российской Федерации об административных правонарушениях, судья</w:t>
      </w:r>
    </w:p>
    <w:p>
      <w:pPr>
        <w:spacing w:before="0" w:after="0"/>
        <w:ind w:firstLine="567"/>
        <w:jc w:val="both"/>
        <w:rPr>
          <w:sz w:val="10"/>
          <w:szCs w:val="10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П О С Т А Н О В И Л:</w:t>
      </w:r>
    </w:p>
    <w:p>
      <w:pPr>
        <w:spacing w:before="0" w:after="0"/>
        <w:jc w:val="center"/>
        <w:rPr>
          <w:sz w:val="10"/>
          <w:szCs w:val="10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>
        <w:rPr>
          <w:rFonts w:ascii="Times New Roman" w:eastAsia="Times New Roman" w:hAnsi="Times New Roman" w:cs="Times New Roman"/>
          <w:sz w:val="26"/>
          <w:szCs w:val="26"/>
        </w:rPr>
        <w:t>генерального директора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ООО «СИБТРАСТ-НТ»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Дерябина Сергея Васильевича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виновным в совершении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 15.33 Кодекса Российской Федерации об административных правонарушениях и назначить 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>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300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триста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рублей.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Штраф подлежит уплате: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ИНН 8601002078, КПП 860101001, УФК по Ханты-Мансийскому </w:t>
      </w:r>
      <w:r>
        <w:rPr>
          <w:rFonts w:ascii="Times New Roman" w:eastAsia="Times New Roman" w:hAnsi="Times New Roman" w:cs="Times New Roman"/>
          <w:sz w:val="26"/>
          <w:szCs w:val="26"/>
        </w:rPr>
        <w:t>AO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-Югре (ОСФР по ХМАО-Югре, л/с 04874Ф87010), ОКТМО 71871000.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ЕКС 40102810245370000007,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Казначейский счет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03100643000000018700 </w:t>
      </w:r>
      <w:r>
        <w:rPr>
          <w:rFonts w:ascii="Times New Roman" w:eastAsia="Times New Roman" w:hAnsi="Times New Roman" w:cs="Times New Roman"/>
          <w:sz w:val="26"/>
          <w:szCs w:val="26"/>
        </w:rPr>
        <w:t>в РКЦ Ханты-Мансийск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// УФК по Ханты Мансийском АО-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Югре г. Ханты-Мансийск, БИК 007162163,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КБК 79711601230060003140.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Административные штрафы, предусмотренные ч.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 ст. 15.10, ст. 15.32, 15.33 КоАП РФ (в части обязательного социального страхования от несчастных случаев на производстве и профессиональных заболеваний).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назначении платежа указать - Денежные взыскания на обязательное социальное страхование от НС и ПЗ, предусмотренные за нарушение статьи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15.33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КоАП, ФИО.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УИН </w:t>
      </w:r>
      <w:r>
        <w:rPr>
          <w:rFonts w:ascii="Times New Roman" w:eastAsia="Times New Roman" w:hAnsi="Times New Roman" w:cs="Times New Roman"/>
          <w:sz w:val="26"/>
          <w:szCs w:val="26"/>
        </w:rPr>
        <w:t>79786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>2705250203795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</w:t>
      </w:r>
      <w:hyperlink w:anchor="sub_31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статьей 31.5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Кодекса РФ об АП.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Нефтеюганский районный суд, </w:t>
      </w:r>
      <w:r>
        <w:rPr>
          <w:rFonts w:ascii="Times New Roman" w:eastAsia="Times New Roman" w:hAnsi="Times New Roman" w:cs="Times New Roman"/>
          <w:sz w:val="26"/>
          <w:szCs w:val="26"/>
        </w:rPr>
        <w:t>в течение десяти дней со дня вручения или получения копии постановления</w:t>
      </w:r>
      <w:r>
        <w:rPr>
          <w:rFonts w:ascii="Times New Roman" w:eastAsia="Times New Roman" w:hAnsi="Times New Roman" w:cs="Times New Roman"/>
          <w:sz w:val="26"/>
          <w:szCs w:val="26"/>
        </w:rPr>
        <w:t>, через мирового судью. В этот же срок постановление может быть опротестовано прокурором.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Т.П. Постовалова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31rplc-7">
    <w:name w:val="cat-ExternalSystemDefined grp-31 rplc-7"/>
    <w:basedOn w:val="DefaultParagraphFont"/>
  </w:style>
  <w:style w:type="character" w:customStyle="1" w:styleId="cat-PassportDatagrp-22rplc-8">
    <w:name w:val="cat-PassportData grp-22 rplc-8"/>
    <w:basedOn w:val="DefaultParagraphFont"/>
  </w:style>
  <w:style w:type="character" w:customStyle="1" w:styleId="cat-UserDefinedgrp-33rplc-10">
    <w:name w:val="cat-UserDefined grp-33 rplc-10"/>
    <w:basedOn w:val="DefaultParagraphFont"/>
  </w:style>
  <w:style w:type="character" w:customStyle="1" w:styleId="cat-PassportDatagrp-23rplc-12">
    <w:name w:val="cat-PassportData grp-23 rplc-12"/>
    <w:basedOn w:val="DefaultParagraphFont"/>
  </w:style>
  <w:style w:type="character" w:customStyle="1" w:styleId="cat-ExternalSystemDefinedgrp-30rplc-13">
    <w:name w:val="cat-ExternalSystemDefined grp-30 rplc-13"/>
    <w:basedOn w:val="DefaultParagraphFont"/>
  </w:style>
  <w:style w:type="character" w:customStyle="1" w:styleId="cat-ExternalSystemDefinedgrp-32rplc-14">
    <w:name w:val="cat-ExternalSystemDefined grp-32 rplc-14"/>
    <w:basedOn w:val="DefaultParagraphFont"/>
  </w:style>
  <w:style w:type="character" w:customStyle="1" w:styleId="cat-UserDefinedgrp-25rplc-15">
    <w:name w:val="cat-UserDefined grp-25 rplc-15"/>
    <w:basedOn w:val="DefaultParagraphFont"/>
  </w:style>
  <w:style w:type="character" w:customStyle="1" w:styleId="cat-UserDefinedgrp-34rplc-29">
    <w:name w:val="cat-UserDefined grp-34 rplc-29"/>
    <w:basedOn w:val="DefaultParagraphFont"/>
  </w:style>
  <w:style w:type="character" w:customStyle="1" w:styleId="cat-UserDefinedgrp-35rplc-48">
    <w:name w:val="cat-UserDefined grp-35 rplc-48"/>
    <w:basedOn w:val="DefaultParagraphFont"/>
  </w:style>
  <w:style w:type="character" w:customStyle="1" w:styleId="cat-UserDefinedgrp-36rplc-51">
    <w:name w:val="cat-UserDefined grp-36 rplc-5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obileonline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